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rPr>
      </w:pPr>
      <w:bookmarkStart w:id="0" w:name="_GoBack"/>
      <w:bookmarkEnd w:id="0"/>
      <w:r>
        <w:rPr>
          <w:rFonts w:hint="eastAsia" w:ascii="ＭＳ ゴシック" w:hAnsi="ＭＳ ゴシック" w:eastAsia="ＭＳ ゴシック"/>
        </w:rPr>
        <w:t>第</w:t>
      </w:r>
      <w:r>
        <w:rPr>
          <w:rFonts w:hint="eastAsia" w:ascii="ＭＳ ゴシック" w:hAnsi="ＭＳ ゴシック" w:eastAsia="ＭＳ ゴシック"/>
        </w:rPr>
        <w:t>43</w:t>
      </w:r>
      <w:r>
        <w:rPr>
          <w:rFonts w:hint="eastAsia" w:ascii="ＭＳ ゴシック" w:hAnsi="ＭＳ ゴシック" w:eastAsia="ＭＳ ゴシック"/>
        </w:rPr>
        <w:t>回“川の都”かみごおり川まつり</w:t>
      </w:r>
      <w:r>
        <w:rPr>
          <w:rFonts w:hint="eastAsia" w:ascii="ＭＳ ゴシック" w:hAnsi="ＭＳ ゴシック" w:eastAsia="ＭＳ ゴシック"/>
        </w:rPr>
        <w:t xml:space="preserve"> </w:t>
      </w:r>
      <w:r>
        <w:rPr>
          <w:rFonts w:hint="eastAsia" w:ascii="ＭＳ ゴシック" w:hAnsi="ＭＳ ゴシック" w:eastAsia="ＭＳ ゴシック"/>
        </w:rPr>
        <w:t>車いす観覧場所利用者募集要項</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１　目的</w:t>
      </w:r>
    </w:p>
    <w:p>
      <w:pPr>
        <w:pStyle w:val="0"/>
        <w:ind w:firstLine="259" w:firstLineChars="100"/>
        <w:rPr>
          <w:rFonts w:hint="eastAsia" w:ascii="ＭＳ ゴシック" w:hAnsi="ＭＳ ゴシック" w:eastAsia="ＭＳ ゴシック"/>
        </w:rPr>
      </w:pPr>
      <w:r>
        <w:rPr>
          <w:rFonts w:hint="eastAsia" w:ascii="ＭＳ ゴシック" w:hAnsi="ＭＳ ゴシック" w:eastAsia="ＭＳ ゴシック"/>
        </w:rPr>
        <w:t>千種川の恵みに感謝し、川の安全を祈念するとともに、住民のみならず、ホームカミングデーとして町外の元住民や関係者も参加し、一同に集い、交流することで、すべての世代が町に愛着を持ち、“川の都”かみごおりを再認識する機会とするため開催する川まつりにおいて、多様な利用者が円滑に利用できる環境整備を図ることを目的として、車いす観覧場所を設置します。</w:t>
      </w:r>
    </w:p>
    <w:p>
      <w:pPr>
        <w:pStyle w:val="0"/>
        <w:ind w:leftChars="0" w:firstLine="0" w:firstLineChars="0"/>
        <w:rPr>
          <w:rFonts w:hint="eastAsia" w:ascii="ＭＳ ゴシック" w:hAnsi="ＭＳ ゴシック" w:eastAsia="ＭＳ ゴシック"/>
        </w:rPr>
      </w:pPr>
    </w:p>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２　募集概要</w:t>
      </w:r>
    </w:p>
    <w:p>
      <w:pPr>
        <w:pStyle w:val="0"/>
        <w:ind w:leftChars="0" w:firstLine="256" w:firstLineChars="99"/>
        <w:rPr>
          <w:rFonts w:hint="eastAsia" w:ascii="ＭＳ ゴシック" w:hAnsi="ＭＳ ゴシック" w:eastAsia="ＭＳ ゴシック"/>
        </w:rPr>
      </w:pPr>
      <w:r>
        <w:rPr>
          <w:rFonts w:hint="eastAsia" w:ascii="ＭＳ ゴシック" w:hAnsi="ＭＳ ゴシック" w:eastAsia="ＭＳ ゴシック"/>
        </w:rPr>
        <w:t>⑴　申込資格</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下記のア、イのいずれかを満たす者</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ア　車いすを使用している</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イ　障害者手帳または特定医療費受給者証を所持している</w:t>
      </w:r>
    </w:p>
    <w:p>
      <w:pPr>
        <w:pStyle w:val="0"/>
        <w:ind w:leftChars="0" w:firstLine="256" w:firstLineChars="99"/>
        <w:rPr>
          <w:rFonts w:hint="eastAsia" w:ascii="ＭＳ ゴシック" w:hAnsi="ＭＳ ゴシック" w:eastAsia="ＭＳ ゴシック"/>
        </w:rPr>
      </w:pPr>
      <w:r>
        <w:rPr>
          <w:rFonts w:hint="eastAsia" w:ascii="ＭＳ ゴシック" w:hAnsi="ＭＳ ゴシック" w:eastAsia="ＭＳ ゴシック"/>
        </w:rPr>
        <w:t>⑵　受付期間</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令和７年７月１日（火）～７月</w:t>
      </w:r>
      <w:r>
        <w:rPr>
          <w:rFonts w:hint="eastAsia" w:ascii="ＭＳ ゴシック" w:hAnsi="ＭＳ ゴシック" w:eastAsia="ＭＳ ゴシック"/>
        </w:rPr>
        <w:t>18</w:t>
      </w:r>
      <w:r>
        <w:rPr>
          <w:rFonts w:hint="eastAsia" w:ascii="ＭＳ ゴシック" w:hAnsi="ＭＳ ゴシック" w:eastAsia="ＭＳ ゴシック"/>
        </w:rPr>
        <w:t>日（火）（必着）</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※受付期間以外の申込みは受付いたしません</w:t>
      </w:r>
    </w:p>
    <w:p>
      <w:pPr>
        <w:pStyle w:val="0"/>
        <w:ind w:leftChars="0" w:firstLine="256" w:firstLineChars="99"/>
        <w:rPr>
          <w:rFonts w:hint="eastAsia" w:ascii="ＭＳ ゴシック" w:hAnsi="ＭＳ ゴシック" w:eastAsia="ＭＳ ゴシック"/>
        </w:rPr>
      </w:pPr>
      <w:r>
        <w:rPr>
          <w:rFonts w:hint="eastAsia" w:ascii="ＭＳ ゴシック" w:hAnsi="ＭＳ ゴシック" w:eastAsia="ＭＳ ゴシック"/>
        </w:rPr>
        <w:t>⑶　申込方法</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ア　申込書での申込み</w:t>
      </w:r>
    </w:p>
    <w:p>
      <w:pPr>
        <w:pStyle w:val="0"/>
        <w:ind w:left="774" w:leftChars="299" w:firstLine="259" w:firstLineChars="100"/>
        <w:rPr>
          <w:rFonts w:hint="eastAsia" w:ascii="ＭＳ ゴシック" w:hAnsi="ＭＳ ゴシック" w:eastAsia="ＭＳ ゴシック"/>
        </w:rPr>
      </w:pPr>
      <w:r>
        <w:rPr>
          <w:rFonts w:hint="eastAsia" w:ascii="ＭＳ ゴシック" w:hAnsi="ＭＳ ゴシック" w:eastAsia="ＭＳ ゴシック"/>
        </w:rPr>
        <w:t>所定の申込書に必要事項を記入の上、郵送または窓口にてお申し込みください。</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イ　オンラインでの申込み</w:t>
      </w:r>
    </w:p>
    <w:p>
      <w:pPr>
        <w:pStyle w:val="0"/>
        <w:ind w:left="777" w:leftChars="300" w:firstLine="262" w:firstLineChars="101"/>
        <w:rPr>
          <w:rFonts w:hint="eastAsia" w:ascii="ＭＳ ゴシック" w:hAnsi="ＭＳ ゴシック" w:eastAsia="ＭＳ ゴシック"/>
        </w:rPr>
      </w:pPr>
      <w:r>
        <w:rPr>
          <w:rFonts w:hint="eastAsia" w:ascii="ＭＳ ゴシック" w:hAnsi="ＭＳ ゴシック" w:eastAsia="ＭＳ ゴシック"/>
        </w:rPr>
        <w:t>下記の</w:t>
      </w:r>
      <w:r>
        <w:rPr>
          <w:rFonts w:hint="eastAsia" w:ascii="ＭＳ ゴシック" w:hAnsi="ＭＳ ゴシック" w:eastAsia="ＭＳ ゴシック"/>
        </w:rPr>
        <w:t>URL</w:t>
      </w:r>
      <w:r>
        <w:rPr>
          <w:rFonts w:hint="eastAsia" w:ascii="ＭＳ ゴシック" w:hAnsi="ＭＳ ゴシック" w:eastAsia="ＭＳ ゴシック"/>
        </w:rPr>
        <w:t>から申込みフォームにアクセスし、必要事項を入力の上、お申し込みください。</w:t>
      </w:r>
    </w:p>
    <w:p>
      <w:pPr>
        <w:pStyle w:val="0"/>
        <w:ind w:left="777" w:leftChars="300" w:firstLine="0" w:firstLineChars="0"/>
        <w:rPr>
          <w:rFonts w:hint="eastAsia" w:ascii="ＭＳ ゴシック" w:hAnsi="ＭＳ ゴシック" w:eastAsia="ＭＳ ゴシック"/>
        </w:rPr>
      </w:pPr>
      <w:r>
        <w:rPr>
          <w:rFonts w:hint="eastAsia" w:ascii="ＭＳ ゴシック" w:hAnsi="ＭＳ ゴシック" w:eastAsia="ＭＳ ゴシック"/>
        </w:rPr>
        <w:t>申込フォーム：</w:t>
      </w:r>
      <w:r>
        <w:rPr>
          <w:rFonts w:hint="eastAsia"/>
        </w:rPr>
        <w:fldChar w:fldCharType="begin"/>
      </w:r>
      <w:r>
        <w:rPr>
          <w:rFonts w:hint="eastAsia"/>
        </w:rPr>
        <w:instrText xml:space="preserve"> HYPERLINK "https://logoform.jp/f/LK3iq"</w:instrText>
      </w:r>
      <w:r>
        <w:rPr>
          <w:rFonts w:hint="eastAsia"/>
        </w:rPr>
        <w:fldChar w:fldCharType="separate"/>
      </w:r>
      <w:r>
        <w:rPr>
          <w:rStyle w:val="15"/>
          <w:rFonts w:hint="eastAsia" w:ascii="ＭＳ ゴシック" w:hAnsi="ＭＳ ゴシック" w:eastAsia="ＭＳ ゴシック"/>
        </w:rPr>
        <w:t>https://logoform.jp/f/LK3iq</w:t>
      </w:r>
      <w:r>
        <w:rPr>
          <w:rFonts w:hint="eastAsia"/>
        </w:rPr>
        <w:fldChar w:fldCharType="end"/>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　申込資格のイに該当する場合</w:t>
      </w:r>
    </w:p>
    <w:p>
      <w:pPr>
        <w:pStyle w:val="0"/>
        <w:ind w:left="777" w:leftChars="300" w:firstLine="259" w:firstLineChars="100"/>
        <w:rPr>
          <w:rFonts w:hint="eastAsia" w:ascii="ＭＳ ゴシック" w:hAnsi="ＭＳ ゴシック" w:eastAsia="ＭＳ ゴシック"/>
        </w:rPr>
      </w:pPr>
      <w:r>
        <w:rPr>
          <w:rFonts w:hint="eastAsia" w:ascii="ＭＳ ゴシック" w:hAnsi="ＭＳ ゴシック" w:eastAsia="ＭＳ ゴシック"/>
        </w:rPr>
        <w:t>当日、障害者手帳または特定医療費受給者証を持参いただき、観覧場所にいるスタッフに、「車いす観覧場所利用券」とともにお見せください。</w:t>
      </w:r>
    </w:p>
    <w:p>
      <w:pPr>
        <w:pStyle w:val="0"/>
        <w:ind w:leftChars="0" w:firstLine="256" w:firstLineChars="99"/>
        <w:rPr>
          <w:rFonts w:hint="eastAsia" w:ascii="ＭＳ ゴシック" w:hAnsi="ＭＳ ゴシック" w:eastAsia="ＭＳ ゴシック"/>
        </w:rPr>
      </w:pPr>
      <w:r>
        <w:rPr>
          <w:rFonts w:hint="eastAsia" w:ascii="ＭＳ ゴシック" w:hAnsi="ＭＳ ゴシック" w:eastAsia="ＭＳ ゴシック"/>
        </w:rPr>
        <w:t>⑷　申込後の流れ</w:t>
      </w:r>
    </w:p>
    <w:p>
      <w:pPr>
        <w:pStyle w:val="0"/>
        <w:ind w:left="518" w:leftChars="200" w:firstLine="259" w:firstLineChars="100"/>
        <w:rPr>
          <w:rFonts w:hint="eastAsia" w:ascii="ＭＳ ゴシック" w:hAnsi="ＭＳ ゴシック" w:eastAsia="ＭＳ ゴシック"/>
        </w:rPr>
      </w:pPr>
      <w:r>
        <w:rPr>
          <w:rFonts w:hint="eastAsia" w:ascii="ＭＳ ゴシック" w:hAnsi="ＭＳ ゴシック" w:eastAsia="ＭＳ ゴシック"/>
        </w:rPr>
        <w:t>申込みが完了いたしましたら、令和７年７月</w:t>
      </w:r>
      <w:r>
        <w:rPr>
          <w:rFonts w:hint="eastAsia" w:ascii="ＭＳ ゴシック" w:hAnsi="ＭＳ ゴシック" w:eastAsia="ＭＳ ゴシック"/>
        </w:rPr>
        <w:t>25</w:t>
      </w:r>
      <w:r>
        <w:rPr>
          <w:rFonts w:hint="eastAsia" w:ascii="ＭＳ ゴシック" w:hAnsi="ＭＳ ゴシック" w:eastAsia="ＭＳ ゴシック"/>
        </w:rPr>
        <w:t>日（金）までに「車いす観覧場所利用券」を送付いたします。</w:t>
      </w:r>
    </w:p>
    <w:p>
      <w:pPr>
        <w:pStyle w:val="0"/>
        <w:ind w:left="518" w:leftChars="200" w:firstLine="259" w:firstLineChars="100"/>
        <w:rPr>
          <w:rFonts w:hint="eastAsia" w:ascii="ＭＳ ゴシック" w:hAnsi="ＭＳ ゴシック" w:eastAsia="ＭＳ ゴシック"/>
        </w:rPr>
      </w:pPr>
      <w:r>
        <w:rPr>
          <w:rFonts w:hint="eastAsia" w:ascii="ＭＳ ゴシック" w:hAnsi="ＭＳ ゴシック" w:eastAsia="ＭＳ ゴシック"/>
        </w:rPr>
        <w:t>当日、利用券をお持ちになり、観覧場所までお越しください。</w:t>
      </w:r>
    </w:p>
    <w:p>
      <w:pPr>
        <w:pStyle w:val="0"/>
        <w:ind w:left="518" w:leftChars="200" w:firstLine="259" w:firstLineChars="100"/>
        <w:rPr>
          <w:rFonts w:hint="eastAsia" w:ascii="ＭＳ ゴシック" w:hAnsi="ＭＳ ゴシック" w:eastAsia="ＭＳ ゴシック"/>
        </w:rPr>
      </w:pPr>
      <w:r>
        <w:rPr>
          <w:rFonts w:hint="eastAsia" w:ascii="ＭＳ ゴシック" w:hAnsi="ＭＳ ゴシック" w:eastAsia="ＭＳ ゴシック"/>
        </w:rPr>
        <w:br w:type="page"/>
      </w:r>
    </w:p>
    <w:p>
      <w:pPr>
        <w:pStyle w:val="0"/>
        <w:ind w:left="0" w:leftChars="0" w:firstLine="0" w:firstLineChars="0"/>
        <w:rPr>
          <w:rFonts w:hint="eastAsia" w:ascii="ＭＳ ゴシック" w:hAnsi="ＭＳ ゴシック" w:eastAsia="ＭＳ ゴシック"/>
        </w:rPr>
      </w:pPr>
      <w:r>
        <w:rPr>
          <w:rFonts w:hint="eastAsia" w:ascii="ＭＳ ゴシック" w:hAnsi="ＭＳ ゴシック" w:eastAsia="ＭＳ ゴシック"/>
        </w:rPr>
        <w:t>３　観覧場所詳細</w:t>
      </w:r>
    </w:p>
    <w:p>
      <w:pPr>
        <w:pStyle w:val="0"/>
        <w:ind w:leftChars="0" w:firstLine="256" w:firstLineChars="99"/>
        <w:rPr>
          <w:rFonts w:hint="eastAsia" w:ascii="ＭＳ ゴシック" w:hAnsi="ＭＳ ゴシック" w:eastAsia="ＭＳ ゴシック"/>
        </w:rPr>
      </w:pPr>
      <w:r>
        <w:rPr>
          <w:rFonts w:hint="eastAsia" w:ascii="ＭＳ ゴシック" w:hAnsi="ＭＳ ゴシック" w:eastAsia="ＭＳ ゴシック"/>
        </w:rPr>
        <w:t>⑴　場所</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上郡橋歩道の一部（西詰及び東詰の一部区間）</w:t>
      </w:r>
    </w:p>
    <w:p>
      <w:pPr>
        <w:pStyle w:val="0"/>
        <w:ind w:leftChars="0" w:firstLine="256" w:firstLineChars="99"/>
        <w:rPr>
          <w:rFonts w:hint="eastAsia" w:ascii="ＭＳ ゴシック" w:hAnsi="ＭＳ ゴシック" w:eastAsia="ＭＳ ゴシック"/>
        </w:rPr>
      </w:pPr>
      <w:r>
        <w:rPr>
          <w:rFonts w:hint="eastAsia"/>
        </w:rPr>
        <w:drawing>
          <wp:anchor distT="0" distB="0" distL="203200" distR="203200" simplePos="0" relativeHeight="2" behindDoc="0" locked="0" layoutInCell="1" hidden="0" allowOverlap="1">
            <wp:simplePos x="0" y="0"/>
            <wp:positionH relativeFrom="column">
              <wp:posOffset>347980</wp:posOffset>
            </wp:positionH>
            <wp:positionV relativeFrom="paragraph">
              <wp:posOffset>242570</wp:posOffset>
            </wp:positionV>
            <wp:extent cx="5222240" cy="2792095"/>
            <wp:effectExtent l="0" t="0" r="0" b="0"/>
            <wp:wrapTopAndBottom/>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rcRect t="22531" b="34315"/>
                    <a:stretch>
                      <a:fillRect/>
                    </a:stretch>
                  </pic:blipFill>
                  <pic:spPr>
                    <a:xfrm>
                      <a:off x="0" y="0"/>
                      <a:ext cx="5222240" cy="2792095"/>
                    </a:xfrm>
                    <a:prstGeom prst="rect">
                      <a:avLst/>
                    </a:prstGeom>
                  </pic:spPr>
                </pic:pic>
              </a:graphicData>
            </a:graphic>
          </wp:anchor>
        </w:drawing>
      </w:r>
      <w:r>
        <w:rPr>
          <w:rFonts w:hint="eastAsia"/>
        </w:rPr>
        <mc:AlternateContent>
          <mc:Choice Requires="wps">
            <w:drawing>
              <wp:anchor distT="0" distB="0" distL="203200" distR="203200" simplePos="0" relativeHeight="3" behindDoc="0" locked="0" layoutInCell="1" hidden="0" allowOverlap="1">
                <wp:simplePos x="0" y="0"/>
                <wp:positionH relativeFrom="column">
                  <wp:posOffset>1751330</wp:posOffset>
                </wp:positionH>
                <wp:positionV relativeFrom="paragraph">
                  <wp:posOffset>2061210</wp:posOffset>
                </wp:positionV>
                <wp:extent cx="503555" cy="169545"/>
                <wp:effectExtent l="13335" t="95250" r="13970" b="95885"/>
                <wp:wrapNone/>
                <wp:docPr id="1027" name="オブジェクト 0"/>
                <a:graphic xmlns:a="http://schemas.openxmlformats.org/drawingml/2006/main">
                  <a:graphicData uri="http://schemas.microsoft.com/office/word/2010/wordprocessingShape">
                    <wps:wsp>
                      <wps:cNvPr id="1027" name="オブジェクト 0"/>
                      <wps:cNvSpPr/>
                      <wps:spPr>
                        <a:xfrm rot="20160000">
                          <a:off x="0" y="0"/>
                          <a:ext cx="503555" cy="169545"/>
                        </a:xfrm>
                        <a:prstGeom prst="rect">
                          <a:avLst/>
                        </a:prstGeom>
                        <a:solidFill>
                          <a:srgbClr val="FFFF00"/>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rotation:336;mso-position-vertical-relative:text;z-index:3;mso-wrap-distance-left:16pt;width:39.65pt;height:13.35pt;mso-position-horizontal-relative:text;position:absolute;margin-left:137.9pt;margin-top:162.30000000000001pt;mso-wrap-distance-bottom:0pt;mso-wrap-distance-right:16pt;mso-wrap-distance-top:0pt;" o:spid="_x0000_s1027" o:allowincell="t" o:allowoverlap="t" filled="t" fillcolor="#ffff00" stroked="f" strokecolor="#42709c" strokeweight="1pt" o:spt="1">
                <v:fill/>
                <v:stroke linestyle="single" miterlimit="8" endcap="flat" dashstyl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3763010</wp:posOffset>
                </wp:positionH>
                <wp:positionV relativeFrom="paragraph">
                  <wp:posOffset>1202690</wp:posOffset>
                </wp:positionV>
                <wp:extent cx="502920" cy="154305"/>
                <wp:effectExtent l="10160" t="95885" r="10795" b="96520"/>
                <wp:wrapNone/>
                <wp:docPr id="1028" name="オブジェクト 0"/>
                <a:graphic xmlns:a="http://schemas.openxmlformats.org/drawingml/2006/main">
                  <a:graphicData uri="http://schemas.microsoft.com/office/word/2010/wordprocessingShape">
                    <wps:wsp>
                      <wps:cNvPr id="1028" name="オブジェクト 0"/>
                      <wps:cNvSpPr/>
                      <wps:spPr>
                        <a:xfrm rot="20160000">
                          <a:off x="0" y="0"/>
                          <a:ext cx="502920" cy="154305"/>
                        </a:xfrm>
                        <a:prstGeom prst="rect">
                          <a:avLst/>
                        </a:prstGeom>
                        <a:solidFill>
                          <a:srgbClr val="FFFF00"/>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rotation:336;mso-position-vertical-relative:text;z-index:4;mso-wrap-distance-left:16pt;width:39.6pt;height:12.15pt;mso-position-horizontal-relative:text;position:absolute;margin-left:296.3pt;margin-top:94.7pt;mso-wrap-distance-bottom:0pt;mso-wrap-distance-right:16pt;mso-wrap-distance-top:0pt;" o:spid="_x0000_s1028" o:allowincell="t" o:allowoverlap="t" filled="t" fillcolor="#ffff00" stroked="f" strokecolor="#42709c" strokeweight="1pt" o:spt="1">
                <v:fill/>
                <v:stroke linestyle="single" miterlimit="8" endcap="flat" dashstyle="solid"/>
                <v:textbox style="layout-flow:horizontal;"/>
                <v:imagedata o:title=""/>
                <w10:wrap type="none" anchorx="text" anchory="text"/>
              </v:rect>
            </w:pict>
          </mc:Fallback>
        </mc:AlternateContent>
      </w:r>
      <w:r>
        <w:rPr>
          <w:rFonts w:hint="eastAsia" w:ascii="ＭＳ ゴシック" w:hAnsi="ＭＳ ゴシック" w:eastAsia="ＭＳ ゴシック"/>
        </w:rPr>
        <w:t>＜観覧場所地図＞</w:t>
      </w:r>
    </w:p>
    <w:p>
      <w:pPr>
        <w:pStyle w:val="0"/>
        <w:ind w:leftChars="0" w:firstLine="256" w:firstLineChars="99"/>
        <w:rPr>
          <w:rFonts w:hint="eastAsia" w:ascii="ＭＳ ゴシック" w:hAnsi="ＭＳ ゴシック" w:eastAsia="ＭＳ ゴシック"/>
        </w:rPr>
      </w:pPr>
      <w:r>
        <w:rPr>
          <w:rFonts w:hint="eastAsia" w:ascii="ＭＳ ゴシック" w:hAnsi="ＭＳ ゴシック" w:eastAsia="ＭＳ ゴシック"/>
        </w:rPr>
        <w:t>⑵　広さ</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２メートル</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15</w:t>
      </w:r>
      <w:r>
        <w:rPr>
          <w:rFonts w:hint="eastAsia" w:ascii="ＭＳ ゴシック" w:hAnsi="ＭＳ ゴシック" w:eastAsia="ＭＳ ゴシック"/>
        </w:rPr>
        <w:t>メートル（東西２箇所とも）</w:t>
      </w:r>
    </w:p>
    <w:p>
      <w:pPr>
        <w:pStyle w:val="0"/>
        <w:ind w:leftChars="0" w:firstLine="256" w:firstLineChars="99"/>
        <w:rPr>
          <w:rFonts w:hint="eastAsia" w:ascii="ＭＳ ゴシック" w:hAnsi="ＭＳ ゴシック" w:eastAsia="ＭＳ ゴシック"/>
        </w:rPr>
      </w:pPr>
      <w:r>
        <w:rPr>
          <w:rFonts w:hint="eastAsia" w:ascii="ＭＳ ゴシック" w:hAnsi="ＭＳ ゴシック" w:eastAsia="ＭＳ ゴシック"/>
        </w:rPr>
        <w:t>⑶　定員</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１組３名（同伴者は２名まで）</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※車いす観覧場所全体の定員は</w:t>
      </w:r>
      <w:r>
        <w:rPr>
          <w:rFonts w:hint="eastAsia" w:ascii="ＭＳ ゴシック" w:hAnsi="ＭＳ ゴシック" w:eastAsia="ＭＳ ゴシック"/>
        </w:rPr>
        <w:t>30</w:t>
      </w:r>
      <w:r>
        <w:rPr>
          <w:rFonts w:hint="eastAsia" w:ascii="ＭＳ ゴシック" w:hAnsi="ＭＳ ゴシック" w:eastAsia="ＭＳ ゴシック"/>
        </w:rPr>
        <w:t>名</w:t>
      </w:r>
    </w:p>
    <w:p>
      <w:pPr>
        <w:pStyle w:val="0"/>
        <w:ind w:leftChars="0" w:firstLineChars="0"/>
        <w:rPr>
          <w:rFonts w:hint="eastAsia" w:ascii="ＭＳ ゴシック" w:hAnsi="ＭＳ ゴシック" w:eastAsia="ＭＳ ゴシック"/>
        </w:rPr>
      </w:pPr>
    </w:p>
    <w:p>
      <w:pPr>
        <w:pStyle w:val="0"/>
        <w:ind w:left="0" w:leftChars="0" w:firstLine="0" w:firstLineChars="0"/>
        <w:rPr>
          <w:rFonts w:hint="eastAsia" w:ascii="ＭＳ ゴシック" w:hAnsi="ＭＳ ゴシック" w:eastAsia="ＭＳ ゴシック"/>
        </w:rPr>
      </w:pPr>
      <w:r>
        <w:rPr>
          <w:rFonts w:hint="eastAsia" w:ascii="ＭＳ ゴシック" w:hAnsi="ＭＳ ゴシック" w:eastAsia="ＭＳ ゴシック"/>
        </w:rPr>
        <w:t>４　応募・お問い合わせ先</w:t>
      </w:r>
    </w:p>
    <w:p>
      <w:pPr>
        <w:pStyle w:val="0"/>
        <w:ind w:leftChars="0" w:firstLine="256" w:firstLineChars="99"/>
        <w:rPr>
          <w:rFonts w:hint="eastAsia" w:ascii="ＭＳ ゴシック" w:hAnsi="ＭＳ ゴシック" w:eastAsia="ＭＳ ゴシック"/>
        </w:rPr>
      </w:pPr>
      <w:r>
        <w:rPr>
          <w:rFonts w:hint="eastAsia" w:ascii="ＭＳ ゴシック" w:hAnsi="ＭＳ ゴシック" w:eastAsia="ＭＳ ゴシック"/>
        </w:rPr>
        <w:t>川まつり実行委員会事務局（役場地域振興課内）</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678-1292</w:t>
      </w:r>
      <w:r>
        <w:rPr>
          <w:rFonts w:hint="eastAsia" w:ascii="ＭＳ ゴシック" w:hAnsi="ＭＳ ゴシック" w:eastAsia="ＭＳ ゴシック"/>
        </w:rPr>
        <w:t>　上郡町大持</w:t>
      </w:r>
      <w:r>
        <w:rPr>
          <w:rFonts w:hint="eastAsia" w:ascii="ＭＳ ゴシック" w:hAnsi="ＭＳ ゴシック" w:eastAsia="ＭＳ ゴシック"/>
        </w:rPr>
        <w:t>278</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上郡町役場地域振興課</w:t>
      </w:r>
    </w:p>
    <w:p>
      <w:pPr>
        <w:pStyle w:val="0"/>
        <w:ind w:leftChars="0" w:firstLine="515" w:firstLineChars="199"/>
        <w:rPr>
          <w:rFonts w:hint="eastAsia" w:ascii="ＭＳ ゴシック" w:hAnsi="ＭＳ ゴシック" w:eastAsia="ＭＳ ゴシック"/>
        </w:rPr>
      </w:pPr>
      <w:r>
        <w:rPr>
          <w:rFonts w:hint="eastAsia" w:ascii="ＭＳ ゴシック" w:hAnsi="ＭＳ ゴシック" w:eastAsia="ＭＳ ゴシック"/>
        </w:rPr>
        <w:t>電話</w:t>
      </w:r>
      <w:r>
        <w:rPr>
          <w:rFonts w:hint="eastAsia" w:ascii="ＭＳ ゴシック" w:hAnsi="ＭＳ ゴシック" w:eastAsia="ＭＳ ゴシック"/>
        </w:rPr>
        <w:t xml:space="preserve"> 0791-52-1162</w:t>
      </w:r>
      <w:r>
        <w:rPr>
          <w:rFonts w:hint="eastAsia" w:ascii="ＭＳ ゴシック" w:hAnsi="ＭＳ ゴシック" w:eastAsia="ＭＳ ゴシック"/>
        </w:rPr>
        <w:t>　</w:t>
      </w:r>
      <w:r>
        <w:rPr>
          <w:rFonts w:hint="eastAsia" w:ascii="ＭＳ ゴシック" w:hAnsi="ＭＳ ゴシック" w:eastAsia="ＭＳ ゴシック"/>
        </w:rPr>
        <w:t>FAX 0791-52-3293</w:t>
      </w:r>
    </w:p>
    <w:p>
      <w:pPr>
        <w:pStyle w:val="0"/>
        <w:rPr>
          <w:rFonts w:hint="eastAsia" w:ascii="ＭＳ ゴシック" w:hAnsi="ＭＳ ゴシック" w:eastAsia="ＭＳ ゴシック"/>
        </w:rPr>
      </w:pPr>
    </w:p>
    <w:sectPr>
      <w:pgSz w:w="11906" w:h="16838"/>
      <w:pgMar w:top="1701" w:right="1417" w:bottom="1701" w:left="1417" w:header="851" w:footer="567" w:gutter="0"/>
      <w:pgBorders w:zOrder="front" w:display="allPages" w:offsetFrom="page"/>
      <w:cols w:space="720"/>
      <w:titlePg w:val="1"/>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displayBackgroundShape/>
  <w:bordersDoNotSurroundHeader/>
  <w:bordersDoNotSurroundFooter/>
  <w:defaultTabStop w:val="840"/>
  <w:hyphenationZone w:val="0"/>
  <w:defaultTableStyle w:val="18"/>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ゴシック" w:hAnsi="BIZ UDゴシック" w:eastAsia="BIZ UD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563</TotalTime>
  <Pages>2</Pages>
  <Words>16</Words>
  <Characters>803</Characters>
  <Application>JUST Note</Application>
  <Lines>48</Lines>
  <Paragraphs>36</Paragraphs>
  <Company>Kamigori Government Office</Company>
  <CharactersWithSpaces>826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cp:lastPrinted>2024-06-26T02:34:43Z</cp:lastPrinted>
  <dcterms:created xsi:type="dcterms:W3CDTF">2024-06-24T02:40:00Z</dcterms:created>
  <dcterms:modified xsi:type="dcterms:W3CDTF">2025-07-07T07:47:20Z</dcterms:modified>
  <cp:revision>36</cp:revision>
</cp:coreProperties>
</file>