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before="0" w:beforeLines="0" w:beforeAutospacing="0" w:after="0" w:afterLines="0" w:afterAutospacing="0" w:line="480" w:lineRule="atLeast"/>
        <w:ind w:left="960" w:hanging="240"/>
        <w:jc w:val="right"/>
        <w:rPr>
          <w:rFonts w:hint="eastAsia" w:ascii="ＭＳ 明朝" w:hAnsi="ＭＳ 明朝" w:eastAsia="ＭＳ 明朝"/>
          <w:b w:val="0"/>
          <w:i w:val="0"/>
          <w:strike w:val="0"/>
          <w:color w:val="000000"/>
          <w:u w:val="none"/>
        </w:rPr>
      </w:pPr>
      <w:r>
        <w:rPr>
          <w:rFonts w:hint="eastAsia" w:ascii="ＭＳ 明朝" w:hAnsi="ＭＳ 明朝" w:eastAsia="ＭＳ 明朝"/>
          <w:b w:val="0"/>
          <w:i w:val="0"/>
          <w:strike w:val="0"/>
          <w:color w:val="000000"/>
          <w:u w:val="none"/>
        </w:rPr>
        <w:t>別添</w:t>
      </w:r>
      <w:r>
        <w:rPr>
          <w:rFonts w:hint="eastAsia" w:ascii="ＭＳ 明朝" w:hAnsi="ＭＳ 明朝" w:eastAsia="ＭＳ 明朝"/>
          <w:b w:val="0"/>
          <w:i w:val="0"/>
          <w:strike w:val="0"/>
          <w:color w:val="000000"/>
          <w:u w:val="none"/>
        </w:rPr>
        <w:t>10</w:t>
      </w:r>
    </w:p>
    <w:p>
      <w:pPr>
        <w:pStyle w:val="0"/>
        <w:spacing w:before="0" w:beforeLines="0" w:beforeAutospacing="0" w:after="0" w:afterLines="0" w:afterAutospacing="0" w:line="480" w:lineRule="atLeast"/>
        <w:ind w:left="960" w:hanging="240"/>
        <w:jc w:val="left"/>
        <w:rPr>
          <w:rFonts w:hint="eastAsia" w:ascii="ＭＳ 明朝" w:hAnsi="ＭＳ 明朝" w:eastAsia="ＭＳ 明朝"/>
          <w:b w:val="0"/>
          <w:i w:val="0"/>
          <w:strike w:val="0"/>
          <w:color w:val="000000"/>
          <w:sz w:val="21"/>
          <w:u w:val="none"/>
        </w:rPr>
      </w:pPr>
      <w:r>
        <w:rPr>
          <w:rFonts w:hint="eastAsia" w:ascii="ＭＳ 明朝" w:hAnsi="ＭＳ 明朝" w:eastAsia="ＭＳ 明朝"/>
          <w:b w:val="0"/>
          <w:i w:val="0"/>
          <w:strike w:val="0"/>
          <w:color w:val="000000"/>
          <w:sz w:val="21"/>
          <w:u w:val="none"/>
        </w:rPr>
        <w:t>○上郡町個人情報保護法施行条例</w:t>
      </w:r>
    </w:p>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令和５年３月</w:t>
      </w:r>
      <w:r>
        <w:rPr>
          <w:rFonts w:hint="default" w:ascii="ＭＳ 明朝" w:hAnsi="ＭＳ 明朝" w:eastAsia="ＭＳ 明朝"/>
          <w:b w:val="0"/>
          <w:i w:val="0"/>
          <w:strike w:val="0"/>
          <w:color w:val="000000"/>
          <w:sz w:val="21"/>
          <w:u w:val="none"/>
        </w:rPr>
        <w:t>10</w:t>
      </w:r>
      <w:r>
        <w:rPr>
          <w:rFonts w:hint="default" w:ascii="ＭＳ 明朝" w:hAnsi="ＭＳ 明朝" w:eastAsia="ＭＳ 明朝"/>
          <w:b w:val="0"/>
          <w:i w:val="0"/>
          <w:strike w:val="0"/>
          <w:color w:val="000000"/>
          <w:sz w:val="21"/>
          <w:u w:val="none"/>
        </w:rPr>
        <w:t>日</w:t>
      </w:r>
    </w:p>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条例第４号</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（趣旨）</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第１条　この条例は、個人情報の保護に関する法律（平成</w:t>
      </w:r>
      <w:r>
        <w:rPr>
          <w:rFonts w:hint="default" w:ascii="ＭＳ 明朝" w:hAnsi="ＭＳ 明朝" w:eastAsia="ＭＳ 明朝"/>
          <w:b w:val="0"/>
          <w:i w:val="0"/>
          <w:strike w:val="0"/>
          <w:color w:val="000000"/>
          <w:sz w:val="21"/>
          <w:u w:val="none"/>
        </w:rPr>
        <w:t>15</w:t>
      </w:r>
      <w:r>
        <w:rPr>
          <w:rFonts w:hint="default" w:ascii="ＭＳ 明朝" w:hAnsi="ＭＳ 明朝" w:eastAsia="ＭＳ 明朝"/>
          <w:b w:val="0"/>
          <w:i w:val="0"/>
          <w:strike w:val="0"/>
          <w:color w:val="000000"/>
          <w:sz w:val="21"/>
          <w:u w:val="none"/>
        </w:rPr>
        <w:t>年法律第</w:t>
      </w:r>
      <w:r>
        <w:rPr>
          <w:rFonts w:hint="default" w:ascii="ＭＳ 明朝" w:hAnsi="ＭＳ 明朝" w:eastAsia="ＭＳ 明朝"/>
          <w:b w:val="0"/>
          <w:i w:val="0"/>
          <w:strike w:val="0"/>
          <w:color w:val="000000"/>
          <w:sz w:val="21"/>
          <w:u w:val="none"/>
        </w:rPr>
        <w:t>57</w:t>
      </w:r>
      <w:r>
        <w:rPr>
          <w:rFonts w:hint="default" w:ascii="ＭＳ 明朝" w:hAnsi="ＭＳ 明朝" w:eastAsia="ＭＳ 明朝"/>
          <w:b w:val="0"/>
          <w:i w:val="0"/>
          <w:strike w:val="0"/>
          <w:color w:val="000000"/>
          <w:sz w:val="21"/>
          <w:u w:val="none"/>
        </w:rPr>
        <w:t>号。以下「法」という。）の施行に関し必要な事項を定めるものとする。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（定義）</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第２条　この条例において使用する用語は、法において使用する用語の例による。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２　この条例において「実施機関」とは、町長、公営企業管理者、教育委員会、選挙管理委員会、監査委員、公平委員会、農業委員会及び固定資産評価審査委員会をいう。</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（個人情報取扱事務の登録）</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第３条　実施機関は、個人情報を取り扱う事務を開始しようとするときは、あらかじめ、次に掲げる事項を個人情報取扱事務登録簿に記載し、町長に届け出なければならない。届け出た事項を変更しようとするときも、同様とする。ただし、緊急かつやむを得ないときは、事後に届け出るものとする。</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１</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個人情報を取り扱う事務の名称及び概要</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２</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個人情報を取り扱う事務を所掌する組織の名称</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３</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個人情報を取り扱う事務の目的</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４</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個人情報を取り扱う事務の開始年月日</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５</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個人情報の収集の方法</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６</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個人情報の記録項目</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７</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個人情報の対象者の範囲</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８</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個人情報に要配慮個人情報が含まれるときは、その旨</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９</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前各号に掲げるもののほか、参考となる事項</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２　実施機関は、前項の規定による届出に係る個人情報を取り扱う事務を廃止したときは、遅滞なくその旨を町長に届け出なければならない。</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（不開示情報）</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第４条　法第</w:t>
      </w:r>
      <w:r>
        <w:rPr>
          <w:rFonts w:hint="default" w:ascii="ＭＳ 明朝" w:hAnsi="ＭＳ 明朝" w:eastAsia="ＭＳ 明朝"/>
          <w:b w:val="0"/>
          <w:i w:val="0"/>
          <w:strike w:val="0"/>
          <w:color w:val="000000"/>
          <w:sz w:val="21"/>
          <w:u w:val="none"/>
        </w:rPr>
        <w:t>78</w:t>
      </w:r>
      <w:r>
        <w:rPr>
          <w:rFonts w:hint="default" w:ascii="ＭＳ 明朝" w:hAnsi="ＭＳ 明朝" w:eastAsia="ＭＳ 明朝"/>
          <w:b w:val="0"/>
          <w:i w:val="0"/>
          <w:strike w:val="0"/>
          <w:color w:val="000000"/>
          <w:sz w:val="21"/>
          <w:u w:val="none"/>
        </w:rPr>
        <w:t>条第２項の規定により読み替えて適用する同条第１項の不開示とする必要があるものとして条例で定めるものは、上郡町情報公開条例（平成</w:t>
      </w:r>
      <w:r>
        <w:rPr>
          <w:rFonts w:hint="default" w:ascii="ＭＳ 明朝" w:hAnsi="ＭＳ 明朝" w:eastAsia="ＭＳ 明朝"/>
          <w:b w:val="0"/>
          <w:i w:val="0"/>
          <w:strike w:val="0"/>
          <w:color w:val="000000"/>
          <w:sz w:val="21"/>
          <w:u w:val="none"/>
        </w:rPr>
        <w:t>11</w:t>
      </w:r>
      <w:r>
        <w:rPr>
          <w:rFonts w:hint="default" w:ascii="ＭＳ 明朝" w:hAnsi="ＭＳ 明朝" w:eastAsia="ＭＳ 明朝"/>
          <w:b w:val="0"/>
          <w:i w:val="0"/>
          <w:strike w:val="0"/>
          <w:color w:val="000000"/>
          <w:sz w:val="21"/>
          <w:u w:val="none"/>
        </w:rPr>
        <w:t>年条例第</w:t>
      </w:r>
      <w:r>
        <w:rPr>
          <w:rFonts w:hint="default" w:ascii="ＭＳ 明朝" w:hAnsi="ＭＳ 明朝" w:eastAsia="ＭＳ 明朝"/>
          <w:b w:val="0"/>
          <w:i w:val="0"/>
          <w:strike w:val="0"/>
          <w:color w:val="000000"/>
          <w:sz w:val="21"/>
          <w:u w:val="none"/>
        </w:rPr>
        <w:t>11</w:t>
      </w:r>
      <w:r>
        <w:rPr>
          <w:rFonts w:hint="default" w:ascii="ＭＳ 明朝" w:hAnsi="ＭＳ 明朝" w:eastAsia="ＭＳ 明朝"/>
          <w:b w:val="0"/>
          <w:i w:val="0"/>
          <w:strike w:val="0"/>
          <w:color w:val="000000"/>
          <w:sz w:val="21"/>
          <w:u w:val="none"/>
        </w:rPr>
        <w:t>号）第８条第４号から第７号に掲げる情報とする。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（開示請求に係る手数料等）</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第５条　法第</w:t>
      </w:r>
      <w:r>
        <w:rPr>
          <w:rFonts w:hint="default" w:ascii="ＭＳ 明朝" w:hAnsi="ＭＳ 明朝" w:eastAsia="ＭＳ 明朝"/>
          <w:b w:val="0"/>
          <w:i w:val="0"/>
          <w:strike w:val="0"/>
          <w:color w:val="000000"/>
          <w:sz w:val="21"/>
          <w:u w:val="none"/>
        </w:rPr>
        <w:t>89</w:t>
      </w:r>
      <w:r>
        <w:rPr>
          <w:rFonts w:hint="default" w:ascii="ＭＳ 明朝" w:hAnsi="ＭＳ 明朝" w:eastAsia="ＭＳ 明朝"/>
          <w:b w:val="0"/>
          <w:i w:val="0"/>
          <w:strike w:val="0"/>
          <w:color w:val="000000"/>
          <w:sz w:val="21"/>
          <w:u w:val="none"/>
        </w:rPr>
        <w:t>条第２項の規定により納付しなければならない手数料の額は、開示請求に係る保有個人情報が記録されている地方公共団体等行政文書１件当たり</w:t>
      </w:r>
      <w:r>
        <w:rPr>
          <w:rFonts w:hint="default" w:ascii="ＭＳ 明朝" w:hAnsi="ＭＳ 明朝" w:eastAsia="ＭＳ 明朝"/>
          <w:b w:val="0"/>
          <w:i w:val="0"/>
          <w:strike w:val="0"/>
          <w:color w:val="000000"/>
          <w:sz w:val="21"/>
          <w:u w:val="none"/>
        </w:rPr>
        <w:t>300</w:t>
      </w:r>
      <w:r>
        <w:rPr>
          <w:rFonts w:hint="default" w:ascii="ＭＳ 明朝" w:hAnsi="ＭＳ 明朝" w:eastAsia="ＭＳ 明朝"/>
          <w:b w:val="0"/>
          <w:i w:val="0"/>
          <w:strike w:val="0"/>
          <w:color w:val="000000"/>
          <w:sz w:val="21"/>
          <w:u w:val="none"/>
        </w:rPr>
        <w:t>円とする。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２　前項に規定する費用は、生活保護法（昭和</w:t>
      </w:r>
      <w:r>
        <w:rPr>
          <w:rFonts w:hint="default" w:ascii="ＭＳ 明朝" w:hAnsi="ＭＳ 明朝" w:eastAsia="ＭＳ 明朝"/>
          <w:b w:val="0"/>
          <w:i w:val="0"/>
          <w:strike w:val="0"/>
          <w:color w:val="000000"/>
          <w:sz w:val="21"/>
          <w:u w:val="none"/>
        </w:rPr>
        <w:t>25</w:t>
      </w:r>
      <w:r>
        <w:rPr>
          <w:rFonts w:hint="default" w:ascii="ＭＳ 明朝" w:hAnsi="ＭＳ 明朝" w:eastAsia="ＭＳ 明朝"/>
          <w:b w:val="0"/>
          <w:i w:val="0"/>
          <w:strike w:val="0"/>
          <w:color w:val="000000"/>
          <w:sz w:val="21"/>
          <w:u w:val="none"/>
        </w:rPr>
        <w:t>年法律第</w:t>
      </w:r>
      <w:r>
        <w:rPr>
          <w:rFonts w:hint="default" w:ascii="ＭＳ 明朝" w:hAnsi="ＭＳ 明朝" w:eastAsia="ＭＳ 明朝"/>
          <w:b w:val="0"/>
          <w:i w:val="0"/>
          <w:strike w:val="0"/>
          <w:color w:val="000000"/>
          <w:sz w:val="21"/>
          <w:u w:val="none"/>
        </w:rPr>
        <w:t>144</w:t>
      </w:r>
      <w:r>
        <w:rPr>
          <w:rFonts w:hint="default" w:ascii="ＭＳ 明朝" w:hAnsi="ＭＳ 明朝" w:eastAsia="ＭＳ 明朝"/>
          <w:b w:val="0"/>
          <w:i w:val="0"/>
          <w:strike w:val="0"/>
          <w:color w:val="000000"/>
          <w:sz w:val="21"/>
          <w:u w:val="none"/>
        </w:rPr>
        <w:t>号）の規定による保護を受けている者又は天災その他の災害により生活に困窮していると認められる者からの開示請求であるときは、これを減額し、又は免除することができる。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３　法第</w:t>
      </w:r>
      <w:r>
        <w:rPr>
          <w:rFonts w:hint="default" w:ascii="ＭＳ 明朝" w:hAnsi="ＭＳ 明朝" w:eastAsia="ＭＳ 明朝"/>
          <w:b w:val="0"/>
          <w:i w:val="0"/>
          <w:strike w:val="0"/>
          <w:color w:val="000000"/>
          <w:sz w:val="21"/>
          <w:u w:val="none"/>
        </w:rPr>
        <w:t>87</w:t>
      </w:r>
      <w:r>
        <w:rPr>
          <w:rFonts w:hint="default" w:ascii="ＭＳ 明朝" w:hAnsi="ＭＳ 明朝" w:eastAsia="ＭＳ 明朝"/>
          <w:b w:val="0"/>
          <w:i w:val="0"/>
          <w:strike w:val="0"/>
          <w:color w:val="000000"/>
          <w:sz w:val="21"/>
          <w:u w:val="none"/>
        </w:rPr>
        <w:t>条第１項の規定により保有個人情報が記録されている地方公共団体等行政文書の写しの交付を受ける者は、当該写しの作成その他の交付に要する費用を負担しなければならない。</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（審査会への諮問）</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第６条　実施機関は、次の各号のいずれかに該当する場合において、個人情報の適正な取扱いを確保するため専門的な知見に基づく意見を聴くことが特に必要であると認めるときは、上郡町情報公開・個人情報保護・行政不服審査会条例（平成</w:t>
      </w:r>
      <w:r>
        <w:rPr>
          <w:rFonts w:hint="default" w:ascii="ＭＳ 明朝" w:hAnsi="ＭＳ 明朝" w:eastAsia="ＭＳ 明朝"/>
          <w:b w:val="0"/>
          <w:i w:val="0"/>
          <w:strike w:val="0"/>
          <w:color w:val="000000"/>
          <w:sz w:val="21"/>
          <w:u w:val="none"/>
        </w:rPr>
        <w:t>28</w:t>
      </w:r>
      <w:r>
        <w:rPr>
          <w:rFonts w:hint="default" w:ascii="ＭＳ 明朝" w:hAnsi="ＭＳ 明朝" w:eastAsia="ＭＳ 明朝"/>
          <w:b w:val="0"/>
          <w:i w:val="0"/>
          <w:strike w:val="0"/>
          <w:color w:val="000000"/>
          <w:sz w:val="21"/>
          <w:u w:val="none"/>
        </w:rPr>
        <w:t>年条例第７号）第１条に規定する上郡町情報公開・個人情報保護・行政不服審査会（以下「審査会」という。）に諮問することができる。</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１</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この条例の規定を改正し、又は廃止しようとする場合</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２</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法第</w:t>
      </w:r>
      <w:r>
        <w:rPr>
          <w:rFonts w:hint="default" w:ascii="ＭＳ 明朝" w:hAnsi="ＭＳ 明朝" w:eastAsia="ＭＳ 明朝"/>
          <w:b w:val="0"/>
          <w:i w:val="0"/>
          <w:strike w:val="0"/>
          <w:color w:val="000000"/>
          <w:sz w:val="21"/>
          <w:u w:val="none"/>
        </w:rPr>
        <w:t>66</w:t>
      </w:r>
      <w:r>
        <w:rPr>
          <w:rFonts w:hint="default" w:ascii="ＭＳ 明朝" w:hAnsi="ＭＳ 明朝" w:eastAsia="ＭＳ 明朝"/>
          <w:b w:val="0"/>
          <w:i w:val="0"/>
          <w:strike w:val="0"/>
          <w:color w:val="000000"/>
          <w:sz w:val="21"/>
          <w:u w:val="none"/>
        </w:rPr>
        <w:t>条第１項の規定に基づき講ずる措置の基準を定めようとする場合</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３</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前各号に掲げる場合のほか、実施機関における個人情報の取扱いに関する運用上の細則を定めようとする場合</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（委任）</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第７条　この条例に定めるもののほか、この条例の施行に関し必要な事項は、規則で定める。</w:t>
      </w:r>
    </w:p>
    <w:p>
      <w:pPr>
        <w:pStyle w:val="0"/>
        <w:spacing w:before="0" w:beforeLines="0" w:beforeAutospacing="0" w:after="0" w:afterLines="0" w:afterAutospacing="0" w:line="480" w:lineRule="atLeast"/>
        <w:ind w:left="72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附　則</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（施行期日）</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第１条　この条例は、令和５年４月１日から施行する。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（上郡町個人情報保護条例の廃止）</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第２条　上郡町個人情報保護条例（平成</w:t>
      </w:r>
      <w:r>
        <w:rPr>
          <w:rFonts w:hint="default" w:ascii="ＭＳ 明朝" w:hAnsi="ＭＳ 明朝" w:eastAsia="ＭＳ 明朝"/>
          <w:b w:val="0"/>
          <w:i w:val="0"/>
          <w:strike w:val="0"/>
          <w:color w:val="000000"/>
          <w:sz w:val="21"/>
          <w:u w:val="none"/>
        </w:rPr>
        <w:t>13</w:t>
      </w:r>
      <w:r>
        <w:rPr>
          <w:rFonts w:hint="default" w:ascii="ＭＳ 明朝" w:hAnsi="ＭＳ 明朝" w:eastAsia="ＭＳ 明朝"/>
          <w:b w:val="0"/>
          <w:i w:val="0"/>
          <w:strike w:val="0"/>
          <w:color w:val="000000"/>
          <w:sz w:val="21"/>
          <w:u w:val="none"/>
        </w:rPr>
        <w:t>年条例第１号）は、廃止する。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（経過措置）</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第３条　次に掲げる者に係る前条の規定による廃止前の上郡町個人情報保護条例（以下「旧条例」という。）第３条第２項又は第９条第３項の規定によるその業務に関して知り得た旧条例第２条第１号に規定する個人情報（以下「旧個人情報」という。）をみだりに他人に知らせ、又は不当な目的に使用してはならない義務については、この条例の施行後も、なお従前の例による。</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１</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この条例の施行の際現に旧条例第２条第５号に規定する実施機関（以下「旧実施機関」という。）の職員である者又はこの条例の施行前において旧実施機関の職員であった者のうち、この条例の施行前において旧個人情報の取扱いに従事していた者</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２</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この条例の施行前において旧実施機関から旧個人情報の取扱いの委託を受けた業務に従事していた者</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２　この条例の施行の日（以下「施行日」という。）の前日までに旧条例第７条の規定によりなされた個人情報取扱事務の登録等は、この条例の相当規定によりなされたものとみなす。</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３　施行日前に旧条例第</w:t>
      </w:r>
      <w:r>
        <w:rPr>
          <w:rFonts w:hint="default" w:ascii="ＭＳ 明朝" w:hAnsi="ＭＳ 明朝" w:eastAsia="ＭＳ 明朝"/>
          <w:b w:val="0"/>
          <w:i w:val="0"/>
          <w:strike w:val="0"/>
          <w:color w:val="000000"/>
          <w:sz w:val="21"/>
          <w:u w:val="none"/>
        </w:rPr>
        <w:t>12</w:t>
      </w:r>
      <w:r>
        <w:rPr>
          <w:rFonts w:hint="default" w:ascii="ＭＳ 明朝" w:hAnsi="ＭＳ 明朝" w:eastAsia="ＭＳ 明朝"/>
          <w:b w:val="0"/>
          <w:i w:val="0"/>
          <w:strike w:val="0"/>
          <w:color w:val="000000"/>
          <w:sz w:val="21"/>
          <w:u w:val="none"/>
        </w:rPr>
        <w:t>条第１項若しくは第２項（旧条例第</w:t>
      </w:r>
      <w:r>
        <w:rPr>
          <w:rFonts w:hint="default" w:ascii="ＭＳ 明朝" w:hAnsi="ＭＳ 明朝" w:eastAsia="ＭＳ 明朝"/>
          <w:b w:val="0"/>
          <w:i w:val="0"/>
          <w:strike w:val="0"/>
          <w:color w:val="000000"/>
          <w:sz w:val="21"/>
          <w:u w:val="none"/>
        </w:rPr>
        <w:t>18</w:t>
      </w:r>
      <w:r>
        <w:rPr>
          <w:rFonts w:hint="default" w:ascii="ＭＳ 明朝" w:hAnsi="ＭＳ 明朝" w:eastAsia="ＭＳ 明朝"/>
          <w:b w:val="0"/>
          <w:i w:val="0"/>
          <w:strike w:val="0"/>
          <w:color w:val="000000"/>
          <w:sz w:val="21"/>
          <w:u w:val="none"/>
        </w:rPr>
        <w:t>条第２項において準用する場合を含む。）又は第</w:t>
      </w:r>
      <w:r>
        <w:rPr>
          <w:rFonts w:hint="default" w:ascii="ＭＳ 明朝" w:hAnsi="ＭＳ 明朝" w:eastAsia="ＭＳ 明朝"/>
          <w:b w:val="0"/>
          <w:i w:val="0"/>
          <w:strike w:val="0"/>
          <w:color w:val="000000"/>
          <w:sz w:val="21"/>
          <w:u w:val="none"/>
        </w:rPr>
        <w:t>18</w:t>
      </w:r>
      <w:r>
        <w:rPr>
          <w:rFonts w:hint="default" w:ascii="ＭＳ 明朝" w:hAnsi="ＭＳ 明朝" w:eastAsia="ＭＳ 明朝"/>
          <w:b w:val="0"/>
          <w:i w:val="0"/>
          <w:strike w:val="0"/>
          <w:color w:val="000000"/>
          <w:sz w:val="21"/>
          <w:u w:val="none"/>
        </w:rPr>
        <w:t>条第１項の規定による請求がされた場合における旧条例に規定する保有個人情報の開示及び訂正等並びに旧条例第</w:t>
      </w:r>
      <w:r>
        <w:rPr>
          <w:rFonts w:hint="default" w:ascii="ＭＳ 明朝" w:hAnsi="ＭＳ 明朝" w:eastAsia="ＭＳ 明朝"/>
          <w:b w:val="0"/>
          <w:i w:val="0"/>
          <w:strike w:val="0"/>
          <w:color w:val="000000"/>
          <w:sz w:val="21"/>
          <w:u w:val="none"/>
        </w:rPr>
        <w:t>22</w:t>
      </w:r>
      <w:r>
        <w:rPr>
          <w:rFonts w:hint="default" w:ascii="ＭＳ 明朝" w:hAnsi="ＭＳ 明朝" w:eastAsia="ＭＳ 明朝"/>
          <w:b w:val="0"/>
          <w:i w:val="0"/>
          <w:strike w:val="0"/>
          <w:color w:val="000000"/>
          <w:sz w:val="21"/>
          <w:u w:val="none"/>
        </w:rPr>
        <w:t>条第１項又は同条第２項において準用する第</w:t>
      </w:r>
      <w:r>
        <w:rPr>
          <w:rFonts w:hint="default" w:ascii="ＭＳ 明朝" w:hAnsi="ＭＳ 明朝" w:eastAsia="ＭＳ 明朝"/>
          <w:b w:val="0"/>
          <w:i w:val="0"/>
          <w:strike w:val="0"/>
          <w:color w:val="000000"/>
          <w:sz w:val="21"/>
          <w:u w:val="none"/>
        </w:rPr>
        <w:t>12</w:t>
      </w:r>
      <w:r>
        <w:rPr>
          <w:rFonts w:hint="default" w:ascii="ＭＳ 明朝" w:hAnsi="ＭＳ 明朝" w:eastAsia="ＭＳ 明朝"/>
          <w:b w:val="0"/>
          <w:i w:val="0"/>
          <w:strike w:val="0"/>
          <w:color w:val="000000"/>
          <w:sz w:val="21"/>
          <w:u w:val="none"/>
        </w:rPr>
        <w:t>条第２項の規定による申出がされた場合における旧条例に規定する保有個人情報の利用停止等については、なお従前の例による。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４　施行日前に旧条例の規定により審査会に諮問がされた場合における旧条例に規定する調査審議については、なお従前の例による。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５　次に掲げる者が、正当な理由がないのに、この条例の施行前において旧実施機関が保有していた個人の秘密に属する事項が記録された旧条例第２条第４号に規定する保有個人情報（以下「旧保有個人情報」という。）を含む情報の集合物であって、一定の事務の目的を達成するために特定の旧保有個人情報を電子計算機を用いて検索することができるように体系的に構成したもの（その全部又は一部を複製し、又は加工したものを含む。）をこの条例の施行後に提供したときは、２年以下の拘禁刑又は</w:t>
      </w:r>
      <w:r>
        <w:rPr>
          <w:rFonts w:hint="default" w:ascii="ＭＳ 明朝" w:hAnsi="ＭＳ 明朝" w:eastAsia="ＭＳ 明朝"/>
          <w:b w:val="0"/>
          <w:i w:val="0"/>
          <w:strike w:val="0"/>
          <w:color w:val="000000"/>
          <w:sz w:val="21"/>
          <w:u w:val="none"/>
        </w:rPr>
        <w:t>100</w:t>
      </w:r>
      <w:r>
        <w:rPr>
          <w:rFonts w:hint="default" w:ascii="ＭＳ 明朝" w:hAnsi="ＭＳ 明朝" w:eastAsia="ＭＳ 明朝"/>
          <w:b w:val="0"/>
          <w:i w:val="0"/>
          <w:strike w:val="0"/>
          <w:color w:val="000000"/>
          <w:sz w:val="21"/>
          <w:u w:val="none"/>
        </w:rPr>
        <w:t>万円以下の罰金に処する。</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１</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この条例の施行の際現に旧実施機関の職員である者又はこの条例の施行前において旧実施機関の職員であった者</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２</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第１項第２号に掲げる者</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６　前項各号に掲げる者が、その業務に関して知り得たこの条例の施行前において旧実施機関が保有していた旧保有個人情報をこの条例の施行後に自己若しくは第三者の不正な利益を図る目的で提供し、又は盗用したときは、１年以下の拘禁刑又は</w:t>
      </w:r>
      <w:r>
        <w:rPr>
          <w:rFonts w:hint="default" w:ascii="ＭＳ 明朝" w:hAnsi="ＭＳ 明朝" w:eastAsia="ＭＳ 明朝"/>
          <w:b w:val="0"/>
          <w:i w:val="0"/>
          <w:strike w:val="0"/>
          <w:color w:val="000000"/>
          <w:sz w:val="21"/>
          <w:u w:val="none"/>
        </w:rPr>
        <w:t>50</w:t>
      </w:r>
      <w:r>
        <w:rPr>
          <w:rFonts w:hint="default" w:ascii="ＭＳ 明朝" w:hAnsi="ＭＳ 明朝" w:eastAsia="ＭＳ 明朝"/>
          <w:b w:val="0"/>
          <w:i w:val="0"/>
          <w:strike w:val="0"/>
          <w:color w:val="000000"/>
          <w:sz w:val="21"/>
          <w:u w:val="none"/>
        </w:rPr>
        <w:t>万円以下の罰金に処する。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７　この条例の施行前において法人の代表者又は法人若しくは人の代理人、使用人その他の従業者であった者が、その法人又は人の業務に関して、前２項の違反行為をしたときは、行為者を罰するほか、その法人又は人に対しても各本項の罰金刑を科す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第４条　附則第２条の規定により旧条例の規定がその効力を失う前にした違反行為の処罰については、その失効後も、なお従前の例による。</w:t>
      </w:r>
    </w:p>
    <w:p>
      <w:pPr>
        <w:pStyle w:val="0"/>
        <w:spacing w:before="0" w:beforeLines="0" w:beforeAutospacing="0" w:after="0" w:afterLines="0" w:afterAutospacing="0" w:line="480" w:lineRule="atLeast"/>
        <w:ind w:left="72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附　則（令和６年</w:t>
      </w:r>
      <w:r>
        <w:rPr>
          <w:rFonts w:hint="default" w:ascii="ＭＳ 明朝" w:hAnsi="ＭＳ 明朝" w:eastAsia="ＭＳ 明朝"/>
          <w:b w:val="0"/>
          <w:i w:val="0"/>
          <w:strike w:val="0"/>
          <w:color w:val="000000"/>
          <w:sz w:val="21"/>
          <w:u w:val="none"/>
        </w:rPr>
        <w:t>12</w:t>
      </w:r>
      <w:r>
        <w:rPr>
          <w:rFonts w:hint="default" w:ascii="ＭＳ 明朝" w:hAnsi="ＭＳ 明朝" w:eastAsia="ＭＳ 明朝"/>
          <w:b w:val="0"/>
          <w:i w:val="0"/>
          <w:strike w:val="0"/>
          <w:color w:val="000000"/>
          <w:sz w:val="21"/>
          <w:u w:val="none"/>
        </w:rPr>
        <w:t>月５日条例第</w:t>
      </w:r>
      <w:r>
        <w:rPr>
          <w:rFonts w:hint="default" w:ascii="ＭＳ 明朝" w:hAnsi="ＭＳ 明朝" w:eastAsia="ＭＳ 明朝"/>
          <w:b w:val="0"/>
          <w:i w:val="0"/>
          <w:strike w:val="0"/>
          <w:color w:val="000000"/>
          <w:sz w:val="21"/>
          <w:u w:val="none"/>
        </w:rPr>
        <w:t>30</w:t>
      </w:r>
      <w:r>
        <w:rPr>
          <w:rFonts w:hint="default" w:ascii="ＭＳ 明朝" w:hAnsi="ＭＳ 明朝" w:eastAsia="ＭＳ 明朝"/>
          <w:b w:val="0"/>
          <w:i w:val="0"/>
          <w:strike w:val="0"/>
          <w:color w:val="000000"/>
          <w:sz w:val="21"/>
          <w:u w:val="none"/>
        </w:rPr>
        <w:t>号）抄</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（施行期日）</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１　この条例は、令和７年６月１日から施行する。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（罰則の適用等に関する経過措置）</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２　この条例の施行前にした行為の処罰については、なお従前の例による。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３　この条例の施行後にした行為に対して、他の条例の規定によりなお従前の例によることとされ、なお効力を有することとされ又は改正前若しくは廃止前の条例の規定の例によることとされる罰則を適用する場合において、当該罰則に定める刑に刑法等の一部を改正する法律（令和４年法律第</w:t>
      </w:r>
      <w:r>
        <w:rPr>
          <w:rFonts w:hint="default" w:ascii="ＭＳ 明朝" w:hAnsi="ＭＳ 明朝" w:eastAsia="ＭＳ 明朝"/>
          <w:b w:val="0"/>
          <w:i w:val="0"/>
          <w:strike w:val="0"/>
          <w:color w:val="000000"/>
          <w:sz w:val="21"/>
          <w:u w:val="none"/>
        </w:rPr>
        <w:t>67</w:t>
      </w:r>
      <w:r>
        <w:rPr>
          <w:rFonts w:hint="default" w:ascii="ＭＳ 明朝" w:hAnsi="ＭＳ 明朝" w:eastAsia="ＭＳ 明朝"/>
          <w:b w:val="0"/>
          <w:i w:val="0"/>
          <w:strike w:val="0"/>
          <w:color w:val="000000"/>
          <w:sz w:val="21"/>
          <w:u w:val="none"/>
        </w:rPr>
        <w:t>号。以下「刑法等一部改正法」という。）第２条の規定による改正前の刑法（明治</w:t>
      </w:r>
      <w:r>
        <w:rPr>
          <w:rFonts w:hint="default" w:ascii="ＭＳ 明朝" w:hAnsi="ＭＳ 明朝" w:eastAsia="ＭＳ 明朝"/>
          <w:b w:val="0"/>
          <w:i w:val="0"/>
          <w:strike w:val="0"/>
          <w:color w:val="000000"/>
          <w:sz w:val="21"/>
          <w:u w:val="none"/>
        </w:rPr>
        <w:t>40</w:t>
      </w:r>
      <w:r>
        <w:rPr>
          <w:rFonts w:hint="default" w:ascii="ＭＳ 明朝" w:hAnsi="ＭＳ 明朝" w:eastAsia="ＭＳ 明朝"/>
          <w:b w:val="0"/>
          <w:i w:val="0"/>
          <w:strike w:val="0"/>
          <w:color w:val="000000"/>
          <w:sz w:val="21"/>
          <w:u w:val="none"/>
        </w:rPr>
        <w:t>年法律第</w:t>
      </w:r>
      <w:r>
        <w:rPr>
          <w:rFonts w:hint="default" w:ascii="ＭＳ 明朝" w:hAnsi="ＭＳ 明朝" w:eastAsia="ＭＳ 明朝"/>
          <w:b w:val="0"/>
          <w:i w:val="0"/>
          <w:strike w:val="0"/>
          <w:color w:val="000000"/>
          <w:sz w:val="21"/>
          <w:u w:val="none"/>
        </w:rPr>
        <w:t>45</w:t>
      </w:r>
      <w:r>
        <w:rPr>
          <w:rFonts w:hint="default" w:ascii="ＭＳ 明朝" w:hAnsi="ＭＳ 明朝" w:eastAsia="ＭＳ 明朝"/>
          <w:b w:val="0"/>
          <w:i w:val="0"/>
          <w:strike w:val="0"/>
          <w:color w:val="000000"/>
          <w:sz w:val="21"/>
          <w:u w:val="none"/>
        </w:rPr>
        <w:t>号。以下この項において「旧刑法」という。）第</w:t>
      </w:r>
      <w:r>
        <w:rPr>
          <w:rFonts w:hint="default" w:ascii="ＭＳ 明朝" w:hAnsi="ＭＳ 明朝" w:eastAsia="ＭＳ 明朝"/>
          <w:b w:val="0"/>
          <w:i w:val="0"/>
          <w:strike w:val="0"/>
          <w:color w:val="000000"/>
          <w:sz w:val="21"/>
          <w:u w:val="none"/>
        </w:rPr>
        <w:t>12</w:t>
      </w:r>
      <w:r>
        <w:rPr>
          <w:rFonts w:hint="default" w:ascii="ＭＳ 明朝" w:hAnsi="ＭＳ 明朝" w:eastAsia="ＭＳ 明朝"/>
          <w:b w:val="0"/>
          <w:i w:val="0"/>
          <w:strike w:val="0"/>
          <w:color w:val="000000"/>
          <w:sz w:val="21"/>
          <w:u w:val="none"/>
        </w:rPr>
        <w:t>条に規定する懲役（以下「懲役」という。）（有期のものに限る。以下この項において同じ。）、旧刑法第</w:t>
      </w:r>
      <w:r>
        <w:rPr>
          <w:rFonts w:hint="default" w:ascii="ＭＳ 明朝" w:hAnsi="ＭＳ 明朝" w:eastAsia="ＭＳ 明朝"/>
          <w:b w:val="0"/>
          <w:i w:val="0"/>
          <w:strike w:val="0"/>
          <w:color w:val="000000"/>
          <w:sz w:val="21"/>
          <w:u w:val="none"/>
        </w:rPr>
        <w:t>13</w:t>
      </w:r>
      <w:r>
        <w:rPr>
          <w:rFonts w:hint="default" w:ascii="ＭＳ 明朝" w:hAnsi="ＭＳ 明朝" w:eastAsia="ＭＳ 明朝"/>
          <w:b w:val="0"/>
          <w:i w:val="0"/>
          <w:strike w:val="0"/>
          <w:color w:val="000000"/>
          <w:sz w:val="21"/>
          <w:u w:val="none"/>
        </w:rPr>
        <w:t>条に規定する禁錮（以下「禁錮」という。）（有期のものに限る。以下この項において同じ。）又は旧刑法第</w:t>
      </w:r>
      <w:r>
        <w:rPr>
          <w:rFonts w:hint="default" w:ascii="ＭＳ 明朝" w:hAnsi="ＭＳ 明朝" w:eastAsia="ＭＳ 明朝"/>
          <w:b w:val="0"/>
          <w:i w:val="0"/>
          <w:strike w:val="0"/>
          <w:color w:val="000000"/>
          <w:sz w:val="21"/>
          <w:u w:val="none"/>
        </w:rPr>
        <w:t>16</w:t>
      </w:r>
      <w:r>
        <w:rPr>
          <w:rFonts w:hint="default" w:ascii="ＭＳ 明朝" w:hAnsi="ＭＳ 明朝" w:eastAsia="ＭＳ 明朝"/>
          <w:b w:val="0"/>
          <w:i w:val="0"/>
          <w:strike w:val="0"/>
          <w:color w:val="000000"/>
          <w:sz w:val="21"/>
          <w:u w:val="none"/>
        </w:rPr>
        <w:t>条に規定する拘留（以下「旧拘留」という。）が含まれているときは、当該刑のうち懲役又は禁錮はそれぞれの刑と長期及び短期を同じくする有期拘禁刑と、旧拘留は長期及び短期を同じくする拘留とする。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（人の資格に関する経過措置）</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４　拘禁刑又は拘留に処せられた者に係る他の条例の規定によりなお従前の例によることとされ、なお効力を有することとされ又は改正前若しくは廃止前の条例の規定の例によることとされる人の資格に関する法令の規定の適用については、無期拘禁刑に処せられた者は無期禁錮に処せられた者と、有期拘禁刑に処せられた者は刑期を同じくする有期禁錮に処せられた者と、拘留に処せられた者は刑期を同じくする旧拘留に処せられた者とみなす。</w:t>
      </w:r>
    </w:p>
    <w:p>
      <w:pPr>
        <w:pStyle w:val="0"/>
        <w:spacing w:before="0" w:beforeLines="0" w:beforeAutospacing="0" w:after="0" w:afterLines="0" w:afterAutospacing="0" w:line="480" w:lineRule="atLeast"/>
        <w:ind w:left="960" w:hanging="240"/>
        <w:jc w:val="left"/>
        <w:rPr>
          <w:rFonts w:hint="eastAsia" w:ascii="ＭＳ 明朝" w:hAnsi="ＭＳ 明朝" w:eastAsia="ＭＳ 明朝"/>
          <w:b w:val="0"/>
          <w:i w:val="0"/>
          <w:strike w:val="0"/>
          <w:color w:val="000000"/>
          <w:sz w:val="22"/>
          <w:u w:val="none"/>
        </w:rPr>
      </w:pPr>
      <w:bookmarkStart w:id="0" w:name="last"/>
      <w:bookmarkEnd w:id="0"/>
      <w:r>
        <w:rPr>
          <w:rFonts w:hint="eastAsia"/>
        </w:rPr>
        <w:br w:type="page"/>
      </w:r>
      <w:r>
        <w:rPr>
          <w:rFonts w:hint="eastAsia" w:ascii="ＭＳ 明朝" w:hAnsi="ＭＳ 明朝" w:eastAsia="ＭＳ 明朝"/>
          <w:b w:val="0"/>
          <w:i w:val="0"/>
          <w:strike w:val="0"/>
          <w:color w:val="000000"/>
          <w:sz w:val="22"/>
          <w:u w:val="none"/>
        </w:rPr>
        <w:t>○上郡町個人情報保護法施行細則</w:t>
      </w:r>
    </w:p>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令和５年３月</w:t>
      </w:r>
      <w:r>
        <w:rPr>
          <w:rFonts w:hint="default" w:ascii="ＭＳ 明朝" w:hAnsi="ＭＳ 明朝" w:eastAsia="ＭＳ 明朝"/>
          <w:b w:val="0"/>
          <w:i w:val="0"/>
          <w:strike w:val="0"/>
          <w:color w:val="000000"/>
          <w:sz w:val="21"/>
          <w:u w:val="none"/>
        </w:rPr>
        <w:t>10</w:t>
      </w:r>
      <w:r>
        <w:rPr>
          <w:rFonts w:hint="default" w:ascii="ＭＳ 明朝" w:hAnsi="ＭＳ 明朝" w:eastAsia="ＭＳ 明朝"/>
          <w:b w:val="0"/>
          <w:i w:val="0"/>
          <w:strike w:val="0"/>
          <w:color w:val="000000"/>
          <w:sz w:val="21"/>
          <w:u w:val="none"/>
        </w:rPr>
        <w:t>日</w:t>
      </w:r>
    </w:p>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規則第３号</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（趣旨）</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第１条　この規則は、個人情報の保護に関する法律（平成</w:t>
      </w:r>
      <w:r>
        <w:rPr>
          <w:rFonts w:hint="default" w:ascii="ＭＳ 明朝" w:hAnsi="ＭＳ 明朝" w:eastAsia="ＭＳ 明朝"/>
          <w:b w:val="0"/>
          <w:i w:val="0"/>
          <w:strike w:val="0"/>
          <w:color w:val="000000"/>
          <w:sz w:val="21"/>
          <w:u w:val="none"/>
        </w:rPr>
        <w:t>15</w:t>
      </w:r>
      <w:r>
        <w:rPr>
          <w:rFonts w:hint="default" w:ascii="ＭＳ 明朝" w:hAnsi="ＭＳ 明朝" w:eastAsia="ＭＳ 明朝"/>
          <w:b w:val="0"/>
          <w:i w:val="0"/>
          <w:strike w:val="0"/>
          <w:color w:val="000000"/>
          <w:sz w:val="21"/>
          <w:u w:val="none"/>
        </w:rPr>
        <w:t>年法律第</w:t>
      </w:r>
      <w:r>
        <w:rPr>
          <w:rFonts w:hint="default" w:ascii="ＭＳ 明朝" w:hAnsi="ＭＳ 明朝" w:eastAsia="ＭＳ 明朝"/>
          <w:b w:val="0"/>
          <w:i w:val="0"/>
          <w:strike w:val="0"/>
          <w:color w:val="000000"/>
          <w:sz w:val="21"/>
          <w:u w:val="none"/>
        </w:rPr>
        <w:t>57</w:t>
      </w:r>
      <w:r>
        <w:rPr>
          <w:rFonts w:hint="default" w:ascii="ＭＳ 明朝" w:hAnsi="ＭＳ 明朝" w:eastAsia="ＭＳ 明朝"/>
          <w:b w:val="0"/>
          <w:i w:val="0"/>
          <w:strike w:val="0"/>
          <w:color w:val="000000"/>
          <w:sz w:val="21"/>
          <w:u w:val="none"/>
        </w:rPr>
        <w:t>号）、個人情報の保護に関する法律施行令（平成</w:t>
      </w:r>
      <w:r>
        <w:rPr>
          <w:rFonts w:hint="default" w:ascii="ＭＳ 明朝" w:hAnsi="ＭＳ 明朝" w:eastAsia="ＭＳ 明朝"/>
          <w:b w:val="0"/>
          <w:i w:val="0"/>
          <w:strike w:val="0"/>
          <w:color w:val="000000"/>
          <w:sz w:val="21"/>
          <w:u w:val="none"/>
        </w:rPr>
        <w:t>15</w:t>
      </w:r>
      <w:r>
        <w:rPr>
          <w:rFonts w:hint="default" w:ascii="ＭＳ 明朝" w:hAnsi="ＭＳ 明朝" w:eastAsia="ＭＳ 明朝"/>
          <w:b w:val="0"/>
          <w:i w:val="0"/>
          <w:strike w:val="0"/>
          <w:color w:val="000000"/>
          <w:sz w:val="21"/>
          <w:u w:val="none"/>
        </w:rPr>
        <w:t>年政令第</w:t>
      </w:r>
      <w:r>
        <w:rPr>
          <w:rFonts w:hint="default" w:ascii="ＭＳ 明朝" w:hAnsi="ＭＳ 明朝" w:eastAsia="ＭＳ 明朝"/>
          <w:b w:val="0"/>
          <w:i w:val="0"/>
          <w:strike w:val="0"/>
          <w:color w:val="000000"/>
          <w:sz w:val="21"/>
          <w:u w:val="none"/>
        </w:rPr>
        <w:t>507</w:t>
      </w:r>
      <w:r>
        <w:rPr>
          <w:rFonts w:hint="default" w:ascii="ＭＳ 明朝" w:hAnsi="ＭＳ 明朝" w:eastAsia="ＭＳ 明朝"/>
          <w:b w:val="0"/>
          <w:i w:val="0"/>
          <w:strike w:val="0"/>
          <w:color w:val="000000"/>
          <w:sz w:val="21"/>
          <w:u w:val="none"/>
        </w:rPr>
        <w:t>号。以下「令」という。）及び上郡町個人情報保護法施行条例（令和５年条例第４号。以下「条例」という。）を施行するために必要な事項を定めるものとする。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（個人情報取扱事務の届出等）</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第２条　条例第３条第１項に規定する届出は、個人情報取扱事務登録簿（様式第１号）により行うものとする。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２　条例第３条第２項に規定する廃止の届出は、個人情報取扱事務廃止届出書（様式第２号）により行うものとする。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（費用の負担等）</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第３条　条例第５条第３項の規定による写しの作成その他の交付に要する費用は、次に掲げるとおりとする。</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１</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町庁舎内に設置の乾式複写機により複写したもの　１枚当たり</w:t>
      </w:r>
      <w:r>
        <w:rPr>
          <w:rFonts w:hint="default" w:ascii="ＭＳ 明朝" w:hAnsi="ＭＳ 明朝" w:eastAsia="ＭＳ 明朝"/>
          <w:b w:val="0"/>
          <w:i w:val="0"/>
          <w:strike w:val="0"/>
          <w:color w:val="000000"/>
          <w:sz w:val="21"/>
          <w:u w:val="none"/>
        </w:rPr>
        <w:t>10</w:t>
      </w:r>
      <w:r>
        <w:rPr>
          <w:rFonts w:hint="default" w:ascii="ＭＳ 明朝" w:hAnsi="ＭＳ 明朝" w:eastAsia="ＭＳ 明朝"/>
          <w:b w:val="0"/>
          <w:i w:val="0"/>
          <w:strike w:val="0"/>
          <w:color w:val="000000"/>
          <w:sz w:val="21"/>
          <w:u w:val="none"/>
        </w:rPr>
        <w:t>円</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２</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町庁舎内に設置のカラー複写機により複写したもの　１枚当たり</w:t>
      </w:r>
      <w:r>
        <w:rPr>
          <w:rFonts w:hint="default" w:ascii="ＭＳ 明朝" w:hAnsi="ＭＳ 明朝" w:eastAsia="ＭＳ 明朝"/>
          <w:b w:val="0"/>
          <w:i w:val="0"/>
          <w:strike w:val="0"/>
          <w:color w:val="000000"/>
          <w:sz w:val="21"/>
          <w:u w:val="none"/>
        </w:rPr>
        <w:t>20</w:t>
      </w:r>
      <w:r>
        <w:rPr>
          <w:rFonts w:hint="default" w:ascii="ＭＳ 明朝" w:hAnsi="ＭＳ 明朝" w:eastAsia="ＭＳ 明朝"/>
          <w:b w:val="0"/>
          <w:i w:val="0"/>
          <w:strike w:val="0"/>
          <w:color w:val="000000"/>
          <w:sz w:val="21"/>
          <w:u w:val="none"/>
        </w:rPr>
        <w:t>円</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３</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外部の業者に発注しなければ複写できないもの　当該複写に要した実費</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４</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郵送に要する費用　当該郵送に要する実費</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２　保有個人情報が記録されている地方公共団体等行政文書の写しの交付部数は、請求があった当該地方公共団体等行政文書１件につき１部とする。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（写しの送付に要する費用の納付の方法）</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第４条　令第</w:t>
      </w:r>
      <w:r>
        <w:rPr>
          <w:rFonts w:hint="default" w:ascii="ＭＳ 明朝" w:hAnsi="ＭＳ 明朝" w:eastAsia="ＭＳ 明朝"/>
          <w:b w:val="0"/>
          <w:i w:val="0"/>
          <w:strike w:val="0"/>
          <w:color w:val="000000"/>
          <w:sz w:val="21"/>
          <w:u w:val="none"/>
        </w:rPr>
        <w:t>28</w:t>
      </w:r>
      <w:r>
        <w:rPr>
          <w:rFonts w:hint="default" w:ascii="ＭＳ 明朝" w:hAnsi="ＭＳ 明朝" w:eastAsia="ＭＳ 明朝"/>
          <w:b w:val="0"/>
          <w:i w:val="0"/>
          <w:strike w:val="0"/>
          <w:color w:val="000000"/>
          <w:sz w:val="21"/>
          <w:u w:val="none"/>
        </w:rPr>
        <w:t>条第４項の規則で定める方法は、次に掲げる方法とする。</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１</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郵便切手又は町長が定めるこれに類する証票で納付する方法</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２</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現金により納付する方法</w:t>
      </w:r>
    </w:p>
    <w:p>
      <w:pPr>
        <w:pStyle w:val="0"/>
        <w:spacing w:before="0" w:beforeLines="0" w:beforeAutospacing="0" w:after="0" w:afterLines="0" w:afterAutospacing="0" w:line="480" w:lineRule="atLeast"/>
        <w:ind w:left="72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附　則</w:t>
      </w:r>
    </w:p>
    <w:p>
      <w:pPr>
        <w:pStyle w:val="0"/>
        <w:spacing w:before="0" w:beforeLines="0" w:beforeAutospacing="0" w:after="0" w:afterLines="0" w:afterAutospacing="0" w:line="480" w:lineRule="atLeast"/>
        <w:ind w:firstLine="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この規則は、令和５年４月１日から施行する。</w:t>
      </w:r>
    </w:p>
    <w:p>
      <w:pPr>
        <w:rPr>
          <w:rFonts w:hint="default" w:ascii="Arial" w:hAnsi="Arial" w:eastAsia="Arial"/>
          <w:color w:val="auto"/>
        </w:rPr>
        <w:sectPr>
          <w:footerReference r:id="rId5" w:type="default"/>
          <w:pgSz w:w="11905" w:h="16837"/>
          <w:pgMar w:top="1417" w:right="1417" w:bottom="1700" w:left="1700" w:header="720" w:footer="720" w:gutter="0"/>
          <w:cols w:space="720"/>
          <w:textDirection w:val="lrTb"/>
          <w:docGrid w:type="linesAndChars" w:linePitch="392" w:charSpace="2048"/>
        </w:sectPr>
      </w:pPr>
    </w:p>
    <w:p>
      <w:pPr>
        <w:pStyle w:val="0"/>
        <w:spacing w:line="480" w:lineRule="atLeast"/>
        <w:ind w:firstLine="0"/>
        <w:jc w:val="center"/>
        <w:rPr>
          <w:rFonts w:hint="eastAsia" w:ascii="ＭＳ 明朝" w:hAnsi="ＭＳ 明朝" w:eastAsia="ＭＳ 明朝"/>
          <w:b w:val="0"/>
          <w:i w:val="0"/>
          <w:color w:val="000000"/>
          <w:sz w:val="21"/>
        </w:rPr>
      </w:pPr>
      <w:r>
        <w:rPr>
          <w:rFonts w:hint="eastAsia" w:ascii="ＭＳ 明朝" w:hAnsi="ＭＳ 明朝" w:eastAsia="ＭＳ 明朝"/>
          <w:b w:val="0"/>
          <w:i w:val="0"/>
          <w:color w:val="000000"/>
          <w:sz w:val="24"/>
        </w:rPr>
        <w:drawing>
          <wp:inline>
            <wp:extent cx="5534025" cy="7939405"/>
            <wp:effectExtent l="0" t="0" r="0" b="0"/>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7"/>
                    <a:stretch>
                      <a:fillRect/>
                    </a:stretch>
                  </pic:blipFill>
                  <pic:spPr>
                    <a:xfrm>
                      <a:off x="0" y="0"/>
                      <a:ext cx="5534025" cy="7939405"/>
                    </a:xfrm>
                    <a:prstGeom prst="rect"/>
                    <a:noFill/>
                    <a:ln>
                      <a:miter/>
                    </a:ln>
                  </pic:spPr>
                </pic:pic>
              </a:graphicData>
            </a:graphic>
          </wp:inline>
        </w:drawing>
      </w:r>
    </w:p>
    <w:p>
      <w:pPr>
        <w:rPr>
          <w:rFonts w:hint="default" w:ascii="Arial" w:hAnsi="Arial" w:eastAsia="Arial"/>
          <w:color w:val="auto"/>
        </w:rPr>
        <w:sectPr>
          <w:footerReference r:id="rId6" w:type="default"/>
          <w:pgSz w:w="11905" w:h="16837"/>
          <w:pgMar w:top="1417" w:right="1417" w:bottom="1700" w:left="1700" w:header="720" w:footer="720" w:gutter="0"/>
          <w:cols w:space="720"/>
          <w:textDirection w:val="lrTb"/>
          <w:docGrid w:type="linesAndChars" w:linePitch="392" w:charSpace="2048"/>
        </w:sectPr>
      </w:pPr>
    </w:p>
    <w:p>
      <w:pPr>
        <w:pStyle w:val="0"/>
        <w:spacing w:line="480" w:lineRule="atLeast"/>
        <w:ind w:firstLine="0"/>
        <w:jc w:val="center"/>
        <w:rPr>
          <w:rFonts w:hint="eastAsia" w:ascii="ＭＳ 明朝" w:hAnsi="ＭＳ 明朝" w:eastAsia="ＭＳ 明朝"/>
          <w:b w:val="0"/>
          <w:i w:val="0"/>
          <w:color w:val="000000"/>
          <w:sz w:val="21"/>
        </w:rPr>
      </w:pPr>
      <w:r>
        <w:rPr>
          <w:rFonts w:hint="eastAsia" w:ascii="ＭＳ 明朝" w:hAnsi="ＭＳ 明朝" w:eastAsia="ＭＳ 明朝"/>
          <w:b w:val="0"/>
          <w:i w:val="0"/>
          <w:color w:val="000000"/>
          <w:sz w:val="24"/>
        </w:rPr>
        <w:drawing>
          <wp:inline>
            <wp:extent cx="5534025" cy="7939405"/>
            <wp:effectExtent l="0" t="0" r="0" b="0"/>
            <wp:docPr id="1027" name="オブジェクト 0"/>
            <a:graphic xmlns:a="http://schemas.openxmlformats.org/drawingml/2006/main">
              <a:graphicData uri="http://schemas.openxmlformats.org/drawingml/2006/picture">
                <pic:pic xmlns:pic="http://schemas.openxmlformats.org/drawingml/2006/picture">
                  <pic:nvPicPr>
                    <pic:cNvPr id="1027" name="オブジェクト 0"/>
                    <pic:cNvPicPr>
                      <a:picLocks noChangeAspect="1"/>
                    </pic:cNvPicPr>
                  </pic:nvPicPr>
                  <pic:blipFill>
                    <a:blip r:embed="rId9"/>
                    <a:stretch>
                      <a:fillRect/>
                    </a:stretch>
                  </pic:blipFill>
                  <pic:spPr>
                    <a:xfrm>
                      <a:off x="0" y="0"/>
                      <a:ext cx="5534025" cy="7939405"/>
                    </a:xfrm>
                    <a:prstGeom prst="rect"/>
                    <a:noFill/>
                    <a:ln>
                      <a:miter/>
                    </a:ln>
                  </pic:spPr>
                </pic:pic>
              </a:graphicData>
            </a:graphic>
          </wp:inline>
        </w:drawing>
      </w:r>
    </w:p>
    <w:p>
      <w:pPr>
        <w:rPr>
          <w:rFonts w:hint="default" w:ascii="Arial" w:hAnsi="Arial" w:eastAsia="Arial"/>
          <w:color w:val="auto"/>
        </w:rPr>
        <w:sectPr>
          <w:footerReference r:id="rId8" w:type="default"/>
          <w:pgSz w:w="11905" w:h="16837"/>
          <w:pgMar w:top="1417" w:right="1417" w:bottom="1700" w:left="1700" w:header="720" w:footer="720" w:gutter="0"/>
          <w:cols w:space="720"/>
          <w:textDirection w:val="lrTb"/>
          <w:docGrid w:type="linesAndChars" w:linePitch="392" w:charSpace="2048"/>
        </w:sectPr>
      </w:pPr>
    </w:p>
    <w:p>
      <w:pPr>
        <w:pStyle w:val="0"/>
        <w:spacing w:line="480" w:lineRule="atLeast"/>
        <w:ind w:firstLine="0"/>
        <w:jc w:val="center"/>
        <w:rPr>
          <w:rFonts w:hint="eastAsia" w:ascii="ＭＳ 明朝" w:hAnsi="ＭＳ 明朝" w:eastAsia="ＭＳ 明朝"/>
          <w:b w:val="0"/>
          <w:i w:val="0"/>
          <w:color w:val="000000"/>
          <w:sz w:val="21"/>
        </w:rPr>
      </w:pPr>
      <w:r>
        <w:rPr>
          <w:rFonts w:hint="eastAsia" w:ascii="ＭＳ 明朝" w:hAnsi="ＭＳ 明朝" w:eastAsia="ＭＳ 明朝"/>
          <w:b w:val="0"/>
          <w:i w:val="0"/>
          <w:color w:val="000000"/>
          <w:sz w:val="24"/>
        </w:rPr>
        <w:drawing>
          <wp:inline>
            <wp:extent cx="5534025" cy="7939405"/>
            <wp:effectExtent l="0" t="0" r="0" b="0"/>
            <wp:docPr id="1028" name="オブジェクト 0"/>
            <a:graphic xmlns:a="http://schemas.openxmlformats.org/drawingml/2006/main">
              <a:graphicData uri="http://schemas.openxmlformats.org/drawingml/2006/picture">
                <pic:pic xmlns:pic="http://schemas.openxmlformats.org/drawingml/2006/picture">
                  <pic:nvPicPr>
                    <pic:cNvPr id="1028" name="オブジェクト 0"/>
                    <pic:cNvPicPr>
                      <a:picLocks noChangeAspect="1"/>
                    </pic:cNvPicPr>
                  </pic:nvPicPr>
                  <pic:blipFill>
                    <a:blip r:embed="rId11"/>
                    <a:stretch>
                      <a:fillRect/>
                    </a:stretch>
                  </pic:blipFill>
                  <pic:spPr>
                    <a:xfrm>
                      <a:off x="0" y="0"/>
                      <a:ext cx="5534025" cy="7939405"/>
                    </a:xfrm>
                    <a:prstGeom prst="rect"/>
                    <a:noFill/>
                    <a:ln>
                      <a:miter/>
                    </a:ln>
                  </pic:spPr>
                </pic:pic>
              </a:graphicData>
            </a:graphic>
          </wp:inline>
        </w:drawing>
      </w:r>
    </w:p>
    <w:p>
      <w:pPr>
        <w:rPr>
          <w:rFonts w:hint="default" w:ascii="Arial" w:hAnsi="Arial" w:eastAsia="Arial"/>
          <w:color w:val="auto"/>
        </w:rPr>
        <w:sectPr>
          <w:footerReference r:id="rId10" w:type="default"/>
          <w:pgSz w:w="11905" w:h="16837"/>
          <w:pgMar w:top="1417" w:right="1417" w:bottom="1700" w:left="1700" w:header="720" w:footer="720" w:gutter="0"/>
          <w:cols w:space="720"/>
          <w:textDirection w:val="lrTb"/>
          <w:docGrid w:type="linesAndChars" w:linePitch="392" w:charSpace="2048"/>
        </w:sectPr>
      </w:pP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color w:val="000000"/>
          <w:sz w:val="21"/>
        </w:rPr>
      </w:pPr>
      <w:bookmarkStart w:id="1" w:name="_GoBack"/>
      <w:bookmarkEnd w:id="1"/>
    </w:p>
    <w:sectPr>
      <w:headerReference r:id="rId13" w:type="even"/>
      <w:headerReference r:id="rId14" w:type="default"/>
      <w:footerReference r:id="rId16" w:type="even"/>
      <w:footerReference r:id="rId17" w:type="default"/>
      <w:headerReference r:id="rId12" w:type="first"/>
      <w:footerReference r:id="rId15" w:type="first"/>
      <w:pgSz w:w="11905" w:h="16837"/>
      <w:pgMar w:top="1134" w:right="1134" w:bottom="1134" w:left="1134" w:header="720" w:footer="720" w:gutter="0"/>
      <w:cols w:space="720"/>
      <w:textDirection w:val="lrTb"/>
      <w:docGrid w:type="linesAndChars" w:linePitch="416" w:charSpace="-430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ascii="ＭＳ 明朝" w:hAnsi="ＭＳ 明朝" w:eastAsia="ＭＳ 明朝"/>
        <w:b w:val="0"/>
        <w:i w:val="0"/>
        <w:color w:val="000000"/>
        <w:sz w:val="21"/>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ascii="ＭＳ 明朝" w:hAnsi="ＭＳ 明朝" w:eastAsia="ＭＳ 明朝"/>
        <w:b w:val="0"/>
        <w:i w:val="0"/>
        <w:color w:val="000000"/>
        <w:sz w:val="21"/>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ascii="ＭＳ 明朝" w:hAnsi="ＭＳ 明朝" w:eastAsia="ＭＳ 明朝"/>
        <w:b w:val="0"/>
        <w:i w:val="0"/>
        <w:color w:val="000000"/>
        <w:sz w:val="21"/>
      </w:rPr>
    </w:pPr>
  </w:p>
</w:ftr>
</file>

<file path=word/footer4.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ascii="ＭＳ 明朝" w:hAnsi="ＭＳ 明朝" w:eastAsia="ＭＳ 明朝"/>
        <w:b w:val="0"/>
        <w:i w:val="0"/>
        <w:color w:val="000000"/>
        <w:sz w:val="21"/>
      </w:rPr>
    </w:pPr>
  </w:p>
</w:ftr>
</file>

<file path=word/footer5.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6.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7.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ascii="ＭＳ 明朝" w:hAnsi="ＭＳ 明朝" w:eastAsia="ＭＳ 明朝"/>
        <w:b w:val="0"/>
        <w:i w:val="0"/>
        <w:color w:val="000000"/>
        <w:sz w:val="21"/>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218"/>
  <w:drawingGridVerticalSpacing w:val="208"/>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Arial" w:hAnsi="Arial" w:eastAsia="ＭＳ 明朝"/>
      </w:rPr>
    </w:rPrDefault>
  </w:docDefaults>
  <w:style w:type="paragraph" w:styleId="0" w:default="1">
    <w:name w:val="Normal"/>
    <w:next w:val="0"/>
    <w:link w:val="0"/>
    <w:uiPriority w:val="0"/>
    <w:qFormat/>
    <w:pPr>
      <w:autoSpaceDE w:val="0"/>
      <w:autoSpaceDN w:val="0"/>
      <w:adjustRightInd w:val="0"/>
      <w:ind w:left="0" w:right="0"/>
      <w:jc w:val="left"/>
      <w:textAlignment w:val="auto"/>
    </w:pPr>
    <w:rPr>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image" Target="media/image1.png" /><Relationship Id="rId8" Type="http://schemas.openxmlformats.org/officeDocument/2006/relationships/footer" Target="footer3.xml" /><Relationship Id="rId9" Type="http://schemas.openxmlformats.org/officeDocument/2006/relationships/image" Target="media/image2.png" /><Relationship Id="rId10" Type="http://schemas.openxmlformats.org/officeDocument/2006/relationships/footer" Target="footer4.xml" /><Relationship Id="rId11" Type="http://schemas.openxmlformats.org/officeDocument/2006/relationships/image" Target="media/image3.png"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header" Target="header3.xml" /><Relationship Id="rId15" Type="http://schemas.openxmlformats.org/officeDocument/2006/relationships/footer" Target="footer5.xml" /><Relationship Id="rId16" Type="http://schemas.openxmlformats.org/officeDocument/2006/relationships/footer" Target="footer6.xml" /><Relationship Id="rId17" Type="http://schemas.openxmlformats.org/officeDocument/2006/relationships/footer" Target="footer7.xml" /><Relationship Id="rId18"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TotalTime>
  <Pages>10</Pages>
  <Words>38</Words>
  <Characters>4046</Characters>
  <Application>JUST Note</Application>
  <Lines>156</Lines>
  <Paragraphs>81</Paragraphs>
  <CharactersWithSpaces>4106</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dcterms:created xsi:type="dcterms:W3CDTF">2026-04-13T06:59:00Z</dcterms:created>
  <dcterms:modified xsi:type="dcterms:W3CDTF">2026-04-13T07:49:29Z</dcterms:modified>
  <cp:revision>4</cp:revision>
</cp:coreProperties>
</file>